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15"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66"/>
        <w:gridCol w:w="4250"/>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0215" w:type="dxa"/>
            <w:gridSpan w:val="4"/>
            <w:tcBorders>
              <w:tl2br w:val="nil"/>
              <w:tr2bl w:val="nil"/>
            </w:tcBorders>
            <w:noWrap w:val="0"/>
            <w:vAlign w:val="top"/>
          </w:tcPr>
          <w:p>
            <w:pPr>
              <w:spacing w:beforeLines="0" w:afterLines="0"/>
              <w:jc w:val="center"/>
              <w:rPr>
                <w:rFonts w:hint="eastAsia" w:ascii="宋体" w:hAnsi="宋体" w:eastAsia="宋体"/>
                <w:b/>
                <w:bCs/>
                <w:color w:val="000000"/>
                <w:sz w:val="44"/>
                <w:szCs w:val="24"/>
                <w:lang w:val="en-US" w:eastAsia="zh-CN"/>
              </w:rPr>
            </w:pPr>
            <w:r>
              <w:rPr>
                <w:rFonts w:hint="eastAsia" w:ascii="宋体" w:hAnsi="宋体"/>
                <w:b/>
                <w:bCs/>
                <w:color w:val="000000"/>
                <w:sz w:val="40"/>
                <w:szCs w:val="22"/>
              </w:rPr>
              <w:t>2021年度立项研究课题验收评审结</w:t>
            </w:r>
            <w:r>
              <w:rPr>
                <w:rFonts w:hint="eastAsia" w:ascii="宋体" w:hAnsi="宋体"/>
                <w:b/>
                <w:bCs/>
                <w:color w:val="000000"/>
                <w:sz w:val="40"/>
                <w:szCs w:val="22"/>
                <w:lang w:val="en-US" w:eastAsia="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0" w:type="dxa"/>
            <w:tcBorders>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序号</w:t>
            </w:r>
          </w:p>
        </w:tc>
        <w:tc>
          <w:tcPr>
            <w:tcW w:w="3366" w:type="dxa"/>
            <w:tcBorders>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申报单位</w:t>
            </w:r>
          </w:p>
        </w:tc>
        <w:tc>
          <w:tcPr>
            <w:tcW w:w="4250" w:type="dxa"/>
            <w:tcBorders>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课题名称</w:t>
            </w:r>
          </w:p>
        </w:tc>
        <w:tc>
          <w:tcPr>
            <w:tcW w:w="1649" w:type="dxa"/>
            <w:tcBorders>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215" w:type="dxa"/>
            <w:gridSpan w:val="4"/>
            <w:tcBorders>
              <w:tl2br w:val="nil"/>
              <w:tr2bl w:val="nil"/>
            </w:tcBorders>
            <w:noWrap w:val="0"/>
            <w:vAlign w:val="top"/>
          </w:tcPr>
          <w:p>
            <w:pPr>
              <w:spacing w:beforeLines="0" w:afterLines="0"/>
              <w:jc w:val="center"/>
              <w:rPr>
                <w:rFonts w:hint="eastAsia" w:ascii="宋体" w:hAnsi="宋体"/>
                <w:b/>
                <w:color w:val="000000"/>
                <w:sz w:val="32"/>
                <w:szCs w:val="24"/>
              </w:rPr>
            </w:pPr>
            <w:r>
              <w:rPr>
                <w:rFonts w:hint="eastAsia" w:ascii="宋体" w:hAnsi="宋体"/>
                <w:b/>
                <w:color w:val="000000"/>
                <w:sz w:val="32"/>
                <w:szCs w:val="24"/>
              </w:rPr>
              <w:t>一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中国移动通信集团浙江有限公司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信息化环境下企业预算智慧管理应用研究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钱振宇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中石油集团公司财务部</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大型能源集团企业基于“三位一体”财务运营管控模式下的财务组织职能转型研究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蔡勇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3</w:t>
            </w:r>
          </w:p>
        </w:tc>
        <w:tc>
          <w:tcPr>
            <w:tcW w:w="3366"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中国铁塔股份有限公司浙</w:t>
            </w:r>
            <w:bookmarkStart w:id="0" w:name="_GoBack"/>
            <w:bookmarkEnd w:id="0"/>
            <w:r>
              <w:rPr>
                <w:rFonts w:hint="eastAsia" w:ascii="仿宋" w:hAnsi="仿宋" w:eastAsia="仿宋"/>
                <w:color w:val="000000"/>
                <w:sz w:val="28"/>
                <w:szCs w:val="24"/>
              </w:rPr>
              <w:t>江省分公司</w:t>
            </w:r>
          </w:p>
        </w:tc>
        <w:tc>
          <w:tcPr>
            <w:tcW w:w="4250"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广域分布类资产运营的管理会计体系研究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丁洪波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4</w:t>
            </w:r>
          </w:p>
        </w:tc>
        <w:tc>
          <w:tcPr>
            <w:tcW w:w="3366"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中国期货业协会，国家邮政局发展研究中心</w:t>
            </w:r>
          </w:p>
        </w:tc>
        <w:tc>
          <w:tcPr>
            <w:tcW w:w="4250"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产融结合的市场效应与财务效应——基于非金融上市企业投资期货公司的分析研究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张冬、   王岳含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5</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中航西安飞机工业集团股份有限公司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大型航空制造企业基于业财融合的财务共享体系构建</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罗继德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6</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中石油长庆油田</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基于财务共享模式的油田企业管理会计实践创新研究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李彦兵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215" w:type="dxa"/>
            <w:gridSpan w:val="4"/>
            <w:tcBorders>
              <w:tl2br w:val="nil"/>
              <w:tr2bl w:val="nil"/>
            </w:tcBorders>
            <w:noWrap w:val="0"/>
            <w:vAlign w:val="top"/>
          </w:tcPr>
          <w:p>
            <w:pPr>
              <w:spacing w:beforeLines="0" w:afterLines="0"/>
              <w:jc w:val="center"/>
              <w:rPr>
                <w:rFonts w:hint="eastAsia" w:ascii="宋体" w:hAnsi="宋体"/>
                <w:b/>
                <w:color w:val="000000"/>
                <w:sz w:val="32"/>
                <w:szCs w:val="24"/>
              </w:rPr>
            </w:pPr>
            <w:r>
              <w:rPr>
                <w:rFonts w:hint="eastAsia" w:ascii="宋体" w:hAnsi="宋体"/>
                <w:b/>
                <w:color w:val="000000"/>
                <w:sz w:val="32"/>
                <w:szCs w:val="24"/>
              </w:rPr>
              <w:t>二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7</w:t>
            </w:r>
          </w:p>
        </w:tc>
        <w:tc>
          <w:tcPr>
            <w:tcW w:w="3366"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中国总会计师协会兵器分会</w:t>
            </w:r>
          </w:p>
        </w:tc>
        <w:tc>
          <w:tcPr>
            <w:tcW w:w="4250"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新时代军工企业财务管理评价研究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唐雪华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8</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中国海洋石油有限公司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关于石油天然气生产企业如何建立与低碳政策相配套的经济评价体系的思考</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陈震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9</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中铝集团财务部</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基于效率比较的企业集团资本市场运行机制优化研究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蔡纯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10</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黑龙江龙建路桥股份有限公司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施工行业财务共享模式下的业财  融合</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王莹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50" w:type="dxa"/>
            <w:tcBorders>
              <w:tl2br w:val="nil"/>
              <w:tr2bl w:val="nil"/>
            </w:tcBorders>
            <w:shd w:val="clear" w:color="auto"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11</w:t>
            </w:r>
          </w:p>
        </w:tc>
        <w:tc>
          <w:tcPr>
            <w:tcW w:w="3366" w:type="dxa"/>
            <w:tcBorders>
              <w:tl2br w:val="nil"/>
              <w:tr2bl w:val="nil"/>
            </w:tcBorders>
            <w:shd w:val="clear" w:color="auto" w:fill="auto"/>
            <w:noWrap w:val="0"/>
            <w:vAlign w:val="top"/>
          </w:tcPr>
          <w:p>
            <w:pPr>
              <w:spacing w:beforeLines="0" w:afterLines="0"/>
              <w:jc w:val="left"/>
              <w:rPr>
                <w:rFonts w:hint="eastAsia" w:ascii="仿宋" w:hAnsi="仿宋" w:eastAsia="仿宋"/>
                <w:color w:val="333333"/>
                <w:sz w:val="30"/>
                <w:szCs w:val="24"/>
              </w:rPr>
            </w:pPr>
            <w:r>
              <w:rPr>
                <w:rFonts w:hint="eastAsia" w:ascii="仿宋" w:hAnsi="仿宋" w:eastAsia="仿宋"/>
                <w:color w:val="333333"/>
                <w:sz w:val="30"/>
                <w:szCs w:val="24"/>
              </w:rPr>
              <w:t>丹东市疾病预防控制中心</w:t>
            </w:r>
          </w:p>
        </w:tc>
        <w:tc>
          <w:tcPr>
            <w:tcW w:w="4250" w:type="dxa"/>
            <w:tcBorders>
              <w:tl2br w:val="nil"/>
              <w:tr2bl w:val="nil"/>
            </w:tcBorders>
            <w:shd w:val="clear" w:color="auto" w:fill="auto"/>
            <w:noWrap w:val="0"/>
            <w:vAlign w:val="top"/>
          </w:tcPr>
          <w:p>
            <w:pPr>
              <w:spacing w:beforeLines="0" w:afterLines="0"/>
              <w:jc w:val="left"/>
              <w:rPr>
                <w:rFonts w:hint="eastAsia" w:ascii="仿宋" w:hAnsi="仿宋" w:eastAsia="仿宋"/>
                <w:color w:val="333333"/>
                <w:sz w:val="30"/>
                <w:szCs w:val="24"/>
              </w:rPr>
            </w:pPr>
            <w:r>
              <w:rPr>
                <w:rFonts w:hint="eastAsia" w:ascii="仿宋" w:hAnsi="仿宋" w:eastAsia="仿宋"/>
                <w:color w:val="333333"/>
                <w:sz w:val="30"/>
                <w:szCs w:val="24"/>
              </w:rPr>
              <w:t>基于资源消耗会计的行政事业单位成本管理模式构建研究</w:t>
            </w:r>
          </w:p>
        </w:tc>
        <w:tc>
          <w:tcPr>
            <w:tcW w:w="1649" w:type="dxa"/>
            <w:tcBorders>
              <w:tl2br w:val="nil"/>
              <w:tr2bl w:val="nil"/>
            </w:tcBorders>
            <w:shd w:val="solid" w:color="FFFFFF"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白潇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12</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中石油管道工程技术研究院</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科研项目全周期预算管理在GYY研究院的应用研究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翟云萱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13</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中石油股份公司财务部</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国资委两利四率考核体系下的管理会计创新应用</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徐红霞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14</w:t>
            </w:r>
          </w:p>
        </w:tc>
        <w:tc>
          <w:tcPr>
            <w:tcW w:w="3366" w:type="dxa"/>
            <w:tcBorders>
              <w:tl2br w:val="nil"/>
              <w:tr2bl w:val="nil"/>
            </w:tcBorders>
            <w:noWrap w:val="0"/>
            <w:vAlign w:val="top"/>
          </w:tcPr>
          <w:p>
            <w:pPr>
              <w:spacing w:beforeLines="0" w:afterLines="0"/>
              <w:jc w:val="left"/>
              <w:rPr>
                <w:rFonts w:hint="eastAsia" w:ascii="华文仿宋" w:hAnsi="华文仿宋" w:eastAsia="华文仿宋"/>
                <w:color w:val="000000"/>
                <w:sz w:val="28"/>
                <w:szCs w:val="24"/>
              </w:rPr>
            </w:pPr>
            <w:r>
              <w:rPr>
                <w:rFonts w:hint="eastAsia" w:ascii="华文仿宋" w:hAnsi="华文仿宋" w:eastAsia="华文仿宋"/>
                <w:color w:val="000000"/>
                <w:sz w:val="28"/>
                <w:szCs w:val="24"/>
              </w:rPr>
              <w:t>河南许昌城乡一体化示范区财政投资评审中心</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基于业财融合的YD公司管理会计应用研究—兼论管理会计促进企业实现经济高质量发展</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周新红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15</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北京汽车股份有限公司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价值导向型全面质量成本管理创新应用研究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李德仁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16</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中国海洋石油有限公司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管理会计在打造央企高质量发展指标体系中的创新与实践</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王欣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215" w:type="dxa"/>
            <w:gridSpan w:val="4"/>
            <w:tcBorders>
              <w:tl2br w:val="nil"/>
              <w:tr2bl w:val="nil"/>
            </w:tcBorders>
            <w:noWrap w:val="0"/>
            <w:vAlign w:val="top"/>
          </w:tcPr>
          <w:p>
            <w:pPr>
              <w:spacing w:beforeLines="0" w:afterLines="0"/>
              <w:jc w:val="center"/>
              <w:rPr>
                <w:rFonts w:hint="eastAsia" w:ascii="宋体" w:hAnsi="宋体"/>
                <w:b/>
                <w:color w:val="000000"/>
                <w:sz w:val="32"/>
                <w:szCs w:val="24"/>
              </w:rPr>
            </w:pPr>
            <w:r>
              <w:rPr>
                <w:rFonts w:hint="eastAsia" w:ascii="宋体" w:hAnsi="宋体"/>
                <w:b/>
                <w:color w:val="000000"/>
                <w:sz w:val="32"/>
                <w:szCs w:val="24"/>
              </w:rPr>
              <w:t>三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17</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中石油克拉玛依石化有限公司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财务共享模式下企业子公司的资金管理研究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马雪鸿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18</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徐州工程学院</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行政事业单位管理会计职业能力提升困境及应对策略研究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孙晓琳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19</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西安财经大学行知学院</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数字经济时代企业税制研究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郭露露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20</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中石油长庆油田分公司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气井经济效益全流程评价模式研究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王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21</w:t>
            </w:r>
          </w:p>
        </w:tc>
        <w:tc>
          <w:tcPr>
            <w:tcW w:w="3366" w:type="dxa"/>
            <w:tcBorders>
              <w:tl2br w:val="nil"/>
              <w:tr2bl w:val="nil"/>
            </w:tcBorders>
            <w:noWrap w:val="0"/>
            <w:vAlign w:val="top"/>
          </w:tcPr>
          <w:p>
            <w:pPr>
              <w:spacing w:beforeLines="0" w:afterLines="0"/>
              <w:jc w:val="center"/>
              <w:rPr>
                <w:rFonts w:hint="eastAsia" w:ascii="仿宋" w:hAnsi="仿宋" w:eastAsia="仿宋"/>
                <w:color w:val="333333"/>
                <w:sz w:val="28"/>
                <w:szCs w:val="24"/>
              </w:rPr>
            </w:pPr>
            <w:r>
              <w:rPr>
                <w:rFonts w:hint="eastAsia" w:ascii="仿宋" w:hAnsi="仿宋" w:eastAsia="仿宋"/>
                <w:color w:val="333333"/>
                <w:sz w:val="28"/>
                <w:szCs w:val="24"/>
              </w:rPr>
              <w:t>河南财经政法大学</w:t>
            </w:r>
          </w:p>
        </w:tc>
        <w:tc>
          <w:tcPr>
            <w:tcW w:w="4250" w:type="dxa"/>
            <w:tcBorders>
              <w:tl2br w:val="nil"/>
              <w:tr2bl w:val="nil"/>
            </w:tcBorders>
            <w:noWrap w:val="0"/>
            <w:vAlign w:val="top"/>
          </w:tcPr>
          <w:p>
            <w:pPr>
              <w:spacing w:beforeLines="0" w:afterLines="0"/>
              <w:jc w:val="center"/>
              <w:rPr>
                <w:rFonts w:hint="eastAsia" w:ascii="仿宋" w:hAnsi="仿宋" w:eastAsia="仿宋"/>
                <w:color w:val="333333"/>
                <w:sz w:val="28"/>
                <w:szCs w:val="24"/>
              </w:rPr>
            </w:pPr>
            <w:r>
              <w:rPr>
                <w:rFonts w:hint="eastAsia" w:ascii="仿宋" w:hAnsi="仿宋" w:eastAsia="仿宋"/>
                <w:color w:val="333333"/>
                <w:sz w:val="28"/>
                <w:szCs w:val="24"/>
              </w:rPr>
              <w:t>混改背景下企业集团财务管理体制与预算体系优化研究</w:t>
            </w:r>
          </w:p>
          <w:p>
            <w:pPr>
              <w:spacing w:beforeLines="0" w:afterLines="0"/>
              <w:jc w:val="center"/>
              <w:rPr>
                <w:rFonts w:hint="eastAsia" w:ascii="仿宋" w:hAnsi="仿宋" w:eastAsia="仿宋"/>
                <w:color w:val="333333"/>
                <w:sz w:val="28"/>
                <w:szCs w:val="24"/>
              </w:rPr>
            </w:pP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方拥军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50" w:type="dxa"/>
            <w:tcBorders>
              <w:tl2br w:val="nil"/>
              <w:tr2bl w:val="nil"/>
            </w:tcBorders>
            <w:shd w:val="clear" w:color="auto"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22</w:t>
            </w:r>
          </w:p>
        </w:tc>
        <w:tc>
          <w:tcPr>
            <w:tcW w:w="3366" w:type="dxa"/>
            <w:tcBorders>
              <w:tl2br w:val="nil"/>
              <w:tr2bl w:val="nil"/>
            </w:tcBorders>
            <w:shd w:val="solid" w:color="FFFFFF"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辽宁省地质勘探矿业集团有限责任公司</w:t>
            </w:r>
          </w:p>
        </w:tc>
        <w:tc>
          <w:tcPr>
            <w:tcW w:w="4250" w:type="dxa"/>
            <w:tcBorders>
              <w:tl2br w:val="nil"/>
              <w:tr2bl w:val="nil"/>
            </w:tcBorders>
            <w:shd w:val="solid" w:color="FFFFFF"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财务共享模式下的业财融合</w:t>
            </w:r>
          </w:p>
        </w:tc>
        <w:tc>
          <w:tcPr>
            <w:tcW w:w="1649" w:type="dxa"/>
            <w:tcBorders>
              <w:tl2br w:val="nil"/>
              <w:tr2bl w:val="nil"/>
            </w:tcBorders>
            <w:shd w:val="solid" w:color="FFFFFF"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金彦序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23</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中石油大港油田分公司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管理会计工具、方法应用研究——内部利润中心建设与实践</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范国权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24</w:t>
            </w:r>
          </w:p>
        </w:tc>
        <w:tc>
          <w:tcPr>
            <w:tcW w:w="3366" w:type="dxa"/>
            <w:tcBorders>
              <w:tl2br w:val="nil"/>
              <w:tr2bl w:val="nil"/>
            </w:tcBorders>
            <w:noWrap w:val="0"/>
            <w:vAlign w:val="top"/>
          </w:tcPr>
          <w:p>
            <w:pPr>
              <w:spacing w:beforeLines="0" w:afterLines="0"/>
              <w:jc w:val="left"/>
              <w:rPr>
                <w:rFonts w:hint="eastAsia" w:ascii="仿宋" w:hAnsi="仿宋" w:eastAsia="仿宋"/>
                <w:color w:val="333333"/>
                <w:sz w:val="30"/>
                <w:szCs w:val="24"/>
              </w:rPr>
            </w:pPr>
            <w:r>
              <w:rPr>
                <w:rFonts w:hint="eastAsia" w:ascii="仿宋" w:hAnsi="仿宋" w:eastAsia="仿宋"/>
                <w:color w:val="333333"/>
                <w:sz w:val="30"/>
                <w:szCs w:val="24"/>
              </w:rPr>
              <w:t>南通市第四人民医院</w:t>
            </w:r>
          </w:p>
        </w:tc>
        <w:tc>
          <w:tcPr>
            <w:tcW w:w="4250" w:type="dxa"/>
            <w:tcBorders>
              <w:tl2br w:val="nil"/>
              <w:tr2bl w:val="nil"/>
            </w:tcBorders>
            <w:noWrap w:val="0"/>
            <w:vAlign w:val="top"/>
          </w:tcPr>
          <w:p>
            <w:pPr>
              <w:spacing w:beforeLines="0" w:afterLines="0"/>
              <w:jc w:val="left"/>
              <w:rPr>
                <w:rFonts w:hint="eastAsia" w:ascii="仿宋" w:hAnsi="仿宋" w:eastAsia="仿宋"/>
                <w:color w:val="333333"/>
                <w:sz w:val="30"/>
                <w:szCs w:val="24"/>
              </w:rPr>
            </w:pPr>
            <w:r>
              <w:rPr>
                <w:rFonts w:hint="eastAsia" w:ascii="仿宋" w:hAnsi="仿宋" w:eastAsia="仿宋"/>
                <w:color w:val="333333"/>
                <w:sz w:val="30"/>
                <w:szCs w:val="24"/>
              </w:rPr>
              <w:t>精神卫生医疗机构强化价格管理相关研究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朱建霞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25</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中石油西北销售分公司</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“事前算赢”预算管理体系构建与实施</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强剑、   周发明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26</w:t>
            </w:r>
          </w:p>
        </w:tc>
        <w:tc>
          <w:tcPr>
            <w:tcW w:w="3366"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甘肃银光化学工业集团有限公司</w:t>
            </w:r>
          </w:p>
        </w:tc>
        <w:tc>
          <w:tcPr>
            <w:tcW w:w="4250" w:type="dxa"/>
            <w:tcBorders>
              <w:tl2br w:val="nil"/>
              <w:tr2bl w:val="nil"/>
            </w:tcBorders>
            <w:noWrap w:val="0"/>
            <w:vAlign w:val="top"/>
          </w:tcPr>
          <w:p>
            <w:pPr>
              <w:spacing w:beforeLines="0" w:afterLines="0"/>
              <w:jc w:val="left"/>
              <w:rPr>
                <w:rFonts w:hint="eastAsia" w:ascii="仿宋" w:hAnsi="仿宋" w:eastAsia="仿宋"/>
                <w:color w:val="000000"/>
                <w:sz w:val="28"/>
                <w:szCs w:val="24"/>
              </w:rPr>
            </w:pPr>
            <w:r>
              <w:rPr>
                <w:rFonts w:hint="eastAsia" w:ascii="仿宋" w:hAnsi="仿宋" w:eastAsia="仿宋"/>
                <w:color w:val="000000"/>
                <w:sz w:val="28"/>
                <w:szCs w:val="24"/>
              </w:rPr>
              <w:t>推动企业价值地图落地、助力企业高质量发展</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张廷豪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27</w:t>
            </w:r>
          </w:p>
        </w:tc>
        <w:tc>
          <w:tcPr>
            <w:tcW w:w="3366"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安康市中医医院</w:t>
            </w:r>
          </w:p>
        </w:tc>
        <w:tc>
          <w:tcPr>
            <w:tcW w:w="4250"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中医院财务运营信息化研究</w:t>
            </w:r>
          </w:p>
        </w:tc>
        <w:tc>
          <w:tcPr>
            <w:tcW w:w="1649" w:type="dxa"/>
            <w:tcBorders>
              <w:tl2br w:val="nil"/>
              <w:tr2bl w:val="nil"/>
            </w:tcBorders>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陈林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50" w:type="dxa"/>
            <w:tcBorders>
              <w:tl2br w:val="nil"/>
              <w:tr2bl w:val="nil"/>
            </w:tcBorders>
            <w:shd w:val="clear" w:color="auto"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28</w:t>
            </w:r>
          </w:p>
        </w:tc>
        <w:tc>
          <w:tcPr>
            <w:tcW w:w="3366" w:type="dxa"/>
            <w:tcBorders>
              <w:tl2br w:val="nil"/>
              <w:tr2bl w:val="nil"/>
            </w:tcBorders>
            <w:shd w:val="solid" w:color="FFFFFF"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中国刑事警察学院</w:t>
            </w:r>
          </w:p>
        </w:tc>
        <w:tc>
          <w:tcPr>
            <w:tcW w:w="4250" w:type="dxa"/>
            <w:tcBorders>
              <w:tl2br w:val="nil"/>
              <w:tr2bl w:val="nil"/>
            </w:tcBorders>
            <w:shd w:val="solid" w:color="FFFFFF"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构建高校科学化社会责任管理会计应用体系</w:t>
            </w:r>
          </w:p>
        </w:tc>
        <w:tc>
          <w:tcPr>
            <w:tcW w:w="1649" w:type="dxa"/>
            <w:tcBorders>
              <w:tl2br w:val="nil"/>
              <w:tr2bl w:val="nil"/>
            </w:tcBorders>
            <w:shd w:val="solid" w:color="FFFFFF" w:fill="auto"/>
            <w:noWrap w:val="0"/>
            <w:vAlign w:val="top"/>
          </w:tcPr>
          <w:p>
            <w:pPr>
              <w:spacing w:beforeLines="0" w:afterLines="0"/>
              <w:jc w:val="center"/>
              <w:rPr>
                <w:rFonts w:hint="eastAsia" w:ascii="仿宋" w:hAnsi="仿宋" w:eastAsia="仿宋"/>
                <w:color w:val="000000"/>
                <w:sz w:val="28"/>
                <w:szCs w:val="24"/>
              </w:rPr>
            </w:pPr>
            <w:r>
              <w:rPr>
                <w:rFonts w:hint="eastAsia" w:ascii="仿宋" w:hAnsi="仿宋" w:eastAsia="仿宋"/>
                <w:color w:val="000000"/>
                <w:sz w:val="28"/>
                <w:szCs w:val="24"/>
              </w:rPr>
              <w:t>李莹</w:t>
            </w: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 w:name="华文仿宋">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FiYzlhMTZmOTNiZDNkODhjYmM3M2RiNGRiZGMifQ=="/>
  </w:docVars>
  <w:rsids>
    <w:rsidRoot w:val="00172A27"/>
    <w:rsid w:val="465B2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2023-01-14T03:27:24Z</dcterms:created>
  <dc:creator>Joyce</dc:creator>
  <cp:lastModifiedBy>WPS_1655086018</cp:lastModifiedBy>
  <dcterms:modified xsi:type="dcterms:W3CDTF">2023-01-14T03:32:38Z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C6356E0C493D47608DD0D7AC4843C307</vt:lpwstr>
  </property>
</Properties>
</file>