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E" w:rsidRDefault="0048340E" w:rsidP="0023776B">
      <w:pPr>
        <w:spacing w:beforeLines="50"/>
        <w:rPr>
          <w:rFonts w:ascii="仿宋_GB2312" w:eastAsia="仿宋_GB2312" w:cs="仿宋_GB2312"/>
          <w:bCs/>
          <w:sz w:val="30"/>
          <w:szCs w:val="30"/>
        </w:rPr>
      </w:pPr>
      <w:r w:rsidRPr="0000526F">
        <w:rPr>
          <w:rFonts w:ascii="仿宋_GB2312" w:eastAsia="仿宋_GB2312" w:cs="仿宋_GB2312" w:hint="eastAsia"/>
          <w:bCs/>
          <w:sz w:val="30"/>
          <w:szCs w:val="30"/>
        </w:rPr>
        <w:t>附件：</w:t>
      </w:r>
    </w:p>
    <w:p w:rsidR="0023776B" w:rsidRDefault="0023776B" w:rsidP="0048340E">
      <w:pPr>
        <w:widowControl/>
        <w:spacing w:line="330" w:lineRule="atLeast"/>
        <w:ind w:leftChars="355" w:left="1829" w:hangingChars="300" w:hanging="1084"/>
        <w:jc w:val="left"/>
        <w:rPr>
          <w:rFonts w:ascii="黑体" w:eastAsia="黑体" w:hAnsi="黑体" w:cs="宋体" w:hint="eastAsia"/>
          <w:b/>
          <w:color w:val="121212"/>
          <w:kern w:val="0"/>
          <w:sz w:val="36"/>
          <w:szCs w:val="36"/>
        </w:rPr>
      </w:pPr>
    </w:p>
    <w:p w:rsidR="0048340E" w:rsidRPr="0023776B" w:rsidRDefault="002906B7" w:rsidP="0023776B">
      <w:pPr>
        <w:widowControl/>
        <w:spacing w:line="330" w:lineRule="atLeast"/>
        <w:ind w:leftChars="355" w:left="1825" w:hangingChars="300" w:hanging="1080"/>
        <w:jc w:val="left"/>
        <w:rPr>
          <w:rFonts w:ascii="黑体" w:eastAsia="黑体" w:hAnsi="黑体" w:cs="宋体"/>
          <w:color w:val="121212"/>
          <w:kern w:val="0"/>
          <w:sz w:val="36"/>
          <w:szCs w:val="36"/>
        </w:rPr>
      </w:pPr>
      <w:r w:rsidRPr="0023776B">
        <w:rPr>
          <w:rFonts w:ascii="黑体" w:eastAsia="黑体" w:hAnsi="黑体" w:cs="宋体" w:hint="eastAsia"/>
          <w:color w:val="121212"/>
          <w:kern w:val="0"/>
          <w:sz w:val="36"/>
          <w:szCs w:val="36"/>
        </w:rPr>
        <w:t>2016</w:t>
      </w:r>
      <w:r w:rsidR="0048340E" w:rsidRPr="0023776B">
        <w:rPr>
          <w:rFonts w:ascii="黑体" w:eastAsia="黑体" w:hAnsi="黑体" w:cs="宋体" w:hint="eastAsia"/>
          <w:color w:val="121212"/>
          <w:kern w:val="0"/>
          <w:sz w:val="36"/>
          <w:szCs w:val="36"/>
        </w:rPr>
        <w:t>年度中国总会计师优秀论文评选结果</w:t>
      </w:r>
    </w:p>
    <w:p w:rsidR="0048340E" w:rsidRPr="0023776B" w:rsidRDefault="0048340E" w:rsidP="0023776B">
      <w:pPr>
        <w:widowControl/>
        <w:spacing w:line="330" w:lineRule="atLeast"/>
        <w:ind w:leftChars="870" w:left="1827" w:firstLineChars="98" w:firstLine="353"/>
        <w:jc w:val="left"/>
        <w:rPr>
          <w:rFonts w:ascii="黑体" w:eastAsia="黑体" w:hAnsi="黑体" w:cs="宋体"/>
          <w:color w:val="121212"/>
          <w:kern w:val="0"/>
          <w:sz w:val="36"/>
          <w:szCs w:val="36"/>
        </w:rPr>
      </w:pPr>
      <w:r w:rsidRPr="0023776B">
        <w:rPr>
          <w:rFonts w:ascii="黑体" w:eastAsia="黑体" w:hAnsi="黑体" w:cs="宋体" w:hint="eastAsia"/>
          <w:color w:val="121212"/>
          <w:kern w:val="0"/>
          <w:sz w:val="36"/>
          <w:szCs w:val="36"/>
        </w:rPr>
        <w:t>及优秀组织奖获奖单位</w:t>
      </w:r>
    </w:p>
    <w:p w:rsidR="0048340E" w:rsidRPr="0000526F" w:rsidRDefault="0048340E" w:rsidP="0048340E"/>
    <w:p w:rsidR="0048340E" w:rsidRPr="0023776B" w:rsidRDefault="0048340E" w:rsidP="0023776B">
      <w:pPr>
        <w:spacing w:beforeLines="50"/>
        <w:rPr>
          <w:rFonts w:ascii="仿宋_GB2312" w:eastAsia="仿宋_GB2312" w:hAnsi="仿宋" w:hint="eastAsia"/>
          <w:b/>
          <w:bCs/>
          <w:sz w:val="30"/>
          <w:szCs w:val="30"/>
        </w:rPr>
      </w:pPr>
      <w:r w:rsidRPr="0023776B">
        <w:rPr>
          <w:rFonts w:ascii="仿宋_GB2312" w:eastAsia="仿宋_GB2312" w:hAnsi="仿宋" w:cs="仿宋_GB2312" w:hint="eastAsia"/>
          <w:b/>
          <w:bCs/>
          <w:sz w:val="30"/>
          <w:szCs w:val="30"/>
        </w:rPr>
        <w:t>获得一等奖的论文、选送单位和作者是：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1.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商业银行会计标准统一研究——以理财业务为例，</w:t>
      </w:r>
      <w:r w:rsidR="00E2572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中国人民银行南京分行 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</w:t>
      </w:r>
      <w:r w:rsidR="00E2572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吉祖来、燕华凯等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2.</w:t>
      </w: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中央企业海外企业财务管控框架研究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82AE8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中国航空工业集团公司、中国航空工业发展研究中心 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</w:t>
      </w:r>
      <w:r w:rsidR="00682AE8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董元、</w:t>
      </w:r>
      <w:r w:rsidR="00FA5B8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李耀鹏</w:t>
      </w:r>
      <w:r w:rsidR="00682AE8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等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3.</w:t>
      </w:r>
      <w:r w:rsidR="00CA29CC" w:rsidRPr="0023776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企业分配机制探讨</w:t>
      </w:r>
      <w:r w:rsidR="00A91849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中国兵器工业集团 </w:t>
      </w:r>
      <w:r w:rsidR="00A91849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罗乾宜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4.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基于产业价值链的 “3C”管理会计体系的构建与运用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中国直升机设计研究所    禹彬彬、胡小容</w:t>
      </w:r>
    </w:p>
    <w:p w:rsid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合资公司CFO如何发挥管理作用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中石油铁建油品销售公司    </w:t>
      </w:r>
      <w:r w:rsid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</w:p>
    <w:p w:rsidR="00CA29CC" w:rsidRPr="0023776B" w:rsidRDefault="0023776B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0D384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王发胜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6.</w:t>
      </w:r>
      <w:r w:rsidR="00CA29CC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大型炼化项目建设阶段管理会计体系构建研究与应用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25391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中石油云南石化有限公司    李多顺、岳鹏智等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7.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基于效益为核心的本量利成本模式研究与管理提升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0B78C7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西安交通大学    张晓涛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8.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居民企业股权转让过程中税收政策分析与税务法律策划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403A44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山东省财金投资集团有限公司、菏泽化工高级技校    张希才、庞永春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9.</w:t>
      </w: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基于平台建设的汽车全价值链精细化成本管理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74416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重庆长安汽车股</w:t>
      </w:r>
      <w:r w:rsidR="0074416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lastRenderedPageBreak/>
        <w:t>份有限公司    王锟、</w:t>
      </w:r>
      <w:r w:rsidR="004725D7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华</w:t>
      </w:r>
      <w:r w:rsidR="0074416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騳驫</w:t>
      </w:r>
      <w:r w:rsidR="00811794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等</w:t>
      </w:r>
    </w:p>
    <w:p w:rsidR="009D40E9" w:rsidRPr="0023776B" w:rsidRDefault="0048340E" w:rsidP="009D40E9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10.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浅析“营改增”后EPC项目税务管理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063885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中铁第一勘察设计院集团有限公司    陶宇龙</w:t>
      </w:r>
    </w:p>
    <w:p w:rsidR="009D40E9" w:rsidRPr="0023776B" w:rsidRDefault="0048340E" w:rsidP="009D40E9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11. </w:t>
      </w:r>
      <w:r w:rsidR="009D40E9" w:rsidRPr="0023776B">
        <w:rPr>
          <w:rFonts w:asciiTheme="minorEastAsia" w:eastAsiaTheme="minorEastAsia" w:hAnsiTheme="minorEastAsia" w:hint="eastAsia"/>
          <w:spacing w:val="-20"/>
          <w:sz w:val="28"/>
          <w:szCs w:val="28"/>
        </w:rPr>
        <w:t>管理会计工具在长安汽车的运用管理实践</w:t>
      </w:r>
      <w:r w:rsidR="009D40E9" w:rsidRPr="0023776B">
        <w:rPr>
          <w:rFonts w:asciiTheme="minorEastAsia" w:eastAsiaTheme="minorEastAsia" w:hAnsiTheme="minorEastAsia" w:hint="eastAsia"/>
          <w:sz w:val="28"/>
          <w:szCs w:val="28"/>
        </w:rPr>
        <w:t>——汽车制造行业作业成本法试点探索    重庆长安汽车股份有限公司课题组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12.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JD公司存货治理问题及应对策略研究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F90C28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天津航空机电有限公司</w:t>
      </w:r>
    </w:p>
    <w:p w:rsidR="00F90C28" w:rsidRPr="0023776B" w:rsidRDefault="00F90C28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王力申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13. </w:t>
      </w:r>
      <w:r w:rsidR="00CA29C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“大数据+管理会计”拓展石油销售企业经营管理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2065CA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中石油湖北销售分公司    王嘉良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14. </w:t>
      </w:r>
      <w:r w:rsidR="00CA29C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“量本利”分析在油田提质增效中的应用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9E3B4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</w:t>
      </w:r>
      <w:r w:rsidR="0049154B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大庆油田有限责任公司    王玉伟、李新生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15. </w:t>
      </w:r>
      <w:r w:rsidR="00CA29C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浅谈电信行业财务管理应用研究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</w:t>
      </w:r>
      <w:r w:rsidR="00BB6EE6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大庆油田信息技术公司   </w:t>
      </w:r>
      <w:r w:rsidR="00807B60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</w:t>
      </w:r>
      <w:r w:rsidR="00BB6EE6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李环宇、关天虹等</w:t>
      </w:r>
    </w:p>
    <w:p w:rsidR="00841330" w:rsidRPr="0023776B" w:rsidRDefault="00841330" w:rsidP="00CA29CC">
      <w:pPr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</w:pPr>
    </w:p>
    <w:p w:rsidR="00CA29CC" w:rsidRPr="0023776B" w:rsidRDefault="00CA29CC" w:rsidP="00CA29CC">
      <w:pPr>
        <w:rPr>
          <w:rFonts w:ascii="仿宋_GB2312" w:eastAsia="仿宋_GB2312" w:hAnsi="仿宋" w:hint="eastAsia"/>
          <w:b/>
          <w:bCs/>
          <w:sz w:val="30"/>
          <w:szCs w:val="30"/>
        </w:rPr>
      </w:pPr>
      <w:r w:rsidRPr="0023776B">
        <w:rPr>
          <w:rFonts w:ascii="仿宋_GB2312" w:eastAsia="仿宋_GB2312" w:hAnsi="仿宋" w:cs="仿宋_GB2312" w:hint="eastAsia"/>
          <w:b/>
          <w:bCs/>
          <w:sz w:val="30"/>
          <w:szCs w:val="30"/>
        </w:rPr>
        <w:t>获得二等奖的论文、选送单位和作者是：</w:t>
      </w:r>
    </w:p>
    <w:p w:rsidR="00807B60" w:rsidRPr="0023776B" w:rsidRDefault="00CA29CC" w:rsidP="00841330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16、</w:t>
      </w:r>
      <w:r w:rsidR="00841330" w:rsidRPr="0023776B">
        <w:rPr>
          <w:rFonts w:asciiTheme="minorEastAsia" w:eastAsiaTheme="minorEastAsia" w:hAnsiTheme="minorEastAsia" w:cs="Arial" w:hint="eastAsia"/>
          <w:sz w:val="28"/>
          <w:szCs w:val="28"/>
        </w:rPr>
        <w:t>石油企业全面</w:t>
      </w:r>
      <w:r w:rsidR="00841330" w:rsidRPr="0023776B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预算信息化管理</w:t>
      </w:r>
      <w:r w:rsidR="00841330" w:rsidRPr="0023776B">
        <w:rPr>
          <w:rFonts w:asciiTheme="minorEastAsia" w:eastAsiaTheme="minorEastAsia" w:hAnsiTheme="minorEastAsia" w:cs="Arial" w:hint="eastAsia"/>
          <w:sz w:val="28"/>
          <w:szCs w:val="28"/>
        </w:rPr>
        <w:t>的实施探讨---依托长庆油田物资供应处预算管理评价系统的实践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807B60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中石油长庆油田分公司    </w:t>
      </w:r>
    </w:p>
    <w:p w:rsidR="00CA29CC" w:rsidRPr="0023776B" w:rsidRDefault="00807B60" w:rsidP="00841330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黑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李崇奇、蔡燕等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17.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深入推进平衡计分卡 确保战略执行落地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5D653E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中国长安汽车集团重庆青山变速器分公司课题组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18.</w:t>
      </w:r>
      <w:r w:rsidR="00CA29CC" w:rsidRPr="0023776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海油发展管理报告体系构建案例研究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A17994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中海油能源发展股份有限公司    郭振</w:t>
      </w:r>
    </w:p>
    <w:p w:rsidR="00CA29CC" w:rsidRPr="0023776B" w:rsidRDefault="00CA29CC" w:rsidP="0048340E">
      <w:pPr>
        <w:rPr>
          <w:rFonts w:asciiTheme="minorEastAsia" w:eastAsiaTheme="minorEastAsia" w:hAnsiTheme="minorEastAsia" w:cs="宋体" w:hint="eastAsia"/>
          <w:sz w:val="28"/>
          <w:szCs w:val="28"/>
        </w:rPr>
      </w:pP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19.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永续债的权益工具确认问题探讨与相关建议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，</w:t>
      </w:r>
      <w:r w:rsidR="003C1AAF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中航国际粮油贸易有限公司    罗勤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 </w:t>
      </w:r>
    </w:p>
    <w:p w:rsidR="00CA29CC" w:rsidRPr="0023776B" w:rsidRDefault="0048340E" w:rsidP="004A339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20.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管理会计工具在医院能耗成本管控中的应用研究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439DB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陕西省商洛市中心医院    刘丹、宋战良等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21.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基于平衡计分卡的投资公司全面预算管理体系探究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1301A4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南方工业资产管理有限责任公司    路云飞</w:t>
      </w:r>
    </w:p>
    <w:p w:rsidR="00CA29CC" w:rsidRPr="0023776B" w:rsidRDefault="0048340E" w:rsidP="00CA29CC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22. </w:t>
      </w:r>
      <w:r w:rsidR="00CA29C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水资源征税：依据、经验与影响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21636F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东北财经大学    李晶、叶楠</w:t>
      </w:r>
    </w:p>
    <w:p w:rsidR="007563FE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23.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管理会计的变迁与理论体系建设的研究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7563FE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辽宁中医药大学    </w:t>
      </w:r>
    </w:p>
    <w:p w:rsidR="004C543D" w:rsidRPr="0023776B" w:rsidRDefault="007563F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侯义、李霞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24.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海洋石油物探企业船舶作业成本管理研究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E62EE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中海油田服务股份有限公司    张红烨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25.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633B40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管理会计在油田企业的应用与创新实践——以中国石油大港油田为例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4A1399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中石油大港油田分公司    张孝林、徐辉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26.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财务公司资金价格市场化、个性化、全流程管理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C15D4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山东重工集团财务有限公司    黄震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27.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试论央企视角经济增加值与平衡计分卡的整合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E10182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中石油国际事业有限公司    魏岗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28.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关于收费站固定资产管理现状及对策的研讨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ED08D4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青海省收费公路管理处大坂山隧道收费站    郭树红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29.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江苏移动基于“业财融合”的管理会计初探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9134F8" w:rsidRPr="0023776B">
        <w:rPr>
          <w:rFonts w:asciiTheme="minorEastAsia" w:eastAsiaTheme="minorEastAsia" w:hAnsiTheme="minorEastAsia" w:hint="eastAsia"/>
          <w:sz w:val="28"/>
          <w:szCs w:val="28"/>
        </w:rPr>
        <w:t>中国移动通信集团江苏有限公司    洪梅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30.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运用标准成本三分两全体系 创建采油厂成本管理新模式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023643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中石化西北油田分公司    </w:t>
      </w:r>
      <w:r w:rsidR="002A0615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秦建科</w:t>
      </w:r>
    </w:p>
    <w:p w:rsidR="00FC2ABE" w:rsidRPr="0023776B" w:rsidRDefault="00FC2ABE" w:rsidP="0023776B">
      <w:pPr>
        <w:spacing w:beforeLines="50"/>
        <w:rPr>
          <w:rFonts w:ascii="仿宋_GB2312" w:eastAsia="仿宋_GB2312" w:hAnsi="仿宋" w:cs="仿宋_GB2312" w:hint="eastAsia"/>
          <w:b/>
          <w:bCs/>
          <w:sz w:val="30"/>
          <w:szCs w:val="30"/>
        </w:rPr>
      </w:pPr>
    </w:p>
    <w:p w:rsidR="004C543D" w:rsidRPr="0023776B" w:rsidRDefault="004C543D" w:rsidP="0023776B">
      <w:pPr>
        <w:spacing w:beforeLines="50"/>
        <w:rPr>
          <w:rFonts w:ascii="仿宋_GB2312" w:eastAsia="仿宋_GB2312" w:hAnsi="仿宋" w:hint="eastAsia"/>
          <w:b/>
          <w:bCs/>
          <w:sz w:val="30"/>
          <w:szCs w:val="30"/>
        </w:rPr>
      </w:pPr>
      <w:r w:rsidRPr="0023776B">
        <w:rPr>
          <w:rFonts w:ascii="仿宋_GB2312" w:eastAsia="仿宋_GB2312" w:hAnsi="仿宋" w:cs="仿宋_GB2312" w:hint="eastAsia"/>
          <w:b/>
          <w:bCs/>
          <w:sz w:val="30"/>
          <w:szCs w:val="30"/>
        </w:rPr>
        <w:t>获得三等奖的论文、选送单位和作者是：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31.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DB5B60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简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析现金流管理与控制对石油企业的借鉴价值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DB5B60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中海油田服务股份有限公司    胡晓博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32.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强化价值引领导向 推动“三大计划”深度融合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CC6CA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中石化江苏油田分公司    肖国连、张艳清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33.</w:t>
      </w:r>
      <w:r w:rsidR="004C543D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基于财务主导下油田提质增效工程的实证研究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F43FC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中石油大庆油田有限责任公司    闫树军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34.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低油价下石油企业精细管理问题研究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045941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中石油长庆油田分公司</w:t>
      </w:r>
    </w:p>
    <w:p w:rsidR="00045941" w:rsidRPr="0023776B" w:rsidRDefault="00045941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李广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5.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中国航空工业经营业绩考核管理体系优化的思考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0D019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中国航空工业集团公司、中国航空工业发展研究中心    李婷、梁彩华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36.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管理会计在型号科研项目管理中的应用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F02237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中航工业第一飞机设计研究院    纪建强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37.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如何得享“营改增”政策红利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05261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上海紫华国际旅行社有限公司</w:t>
      </w:r>
    </w:p>
    <w:p w:rsidR="00D05261" w:rsidRPr="0023776B" w:rsidRDefault="00D05261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喻祥明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 xml:space="preserve">38.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油井措施效益评价研究</w:t>
      </w:r>
      <w:r w:rsidR="0070690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DC2F92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</w:t>
      </w:r>
      <w:r w:rsidR="00706907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石油冀东油田分公司    李志华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39.</w:t>
      </w:r>
      <w:r w:rsidR="004C543D"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浅谈质量效益管控在油田企业中的具体应用 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DC2F92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中石化胜利油田分公司    郝继开、陈曦等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40.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共享模式下财务转型问题的探讨</w:t>
      </w:r>
      <w:r w:rsidR="0041772C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="00D95BC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中石化资产经营扬子石化分公</w:t>
      </w:r>
      <w:r w:rsidR="00D95BC4" w:rsidRPr="0023776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司    杜军、吴晓萍等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41.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管理会计在商业银行的应用研究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56365A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国家开发银行股份有限公司青海省分行    韩文才、白万成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42.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基于供应链视角的航空制造业存货管理研究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2F6896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，中国航空工业集团公司、中国航空工业发展研究中心    宋述杰、刘俊鹏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43.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KD研究院内部控制环境优化研究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46419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中国空空导弹院    高怀锋</w:t>
      </w:r>
    </w:p>
    <w:p w:rsidR="004C543D" w:rsidRPr="0023776B" w:rsidRDefault="0048340E" w:rsidP="004C543D">
      <w:pPr>
        <w:rPr>
          <w:rFonts w:asciiTheme="minorEastAsia" w:eastAsiaTheme="minorEastAsia" w:hAnsiTheme="minorEastAsia" w:hint="eastAsia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44.</w:t>
      </w:r>
      <w:r w:rsidR="00D46419" w:rsidRPr="0023776B">
        <w:rPr>
          <w:rFonts w:asciiTheme="minorEastAsia" w:eastAsiaTheme="minorEastAsia" w:hAnsiTheme="minorEastAsia" w:hint="eastAsia"/>
          <w:sz w:val="28"/>
          <w:szCs w:val="28"/>
        </w:rPr>
        <w:t>加强收入管理  度过行业寒冬——新疆片区收入管理与应收账款问题浅析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D46419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中海油田服务股份有限公司    陈曦</w:t>
      </w:r>
    </w:p>
    <w:p w:rsidR="004C543D" w:rsidRPr="0023776B" w:rsidRDefault="0048340E" w:rsidP="004C543D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23776B">
        <w:rPr>
          <w:rFonts w:asciiTheme="minorEastAsia" w:eastAsiaTheme="minorEastAsia" w:hAnsiTheme="minorEastAsia" w:cs="宋体" w:hint="eastAsia"/>
          <w:sz w:val="28"/>
          <w:szCs w:val="28"/>
        </w:rPr>
        <w:t>45.</w:t>
      </w:r>
      <w:r w:rsidRPr="0023776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543D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浅议建立粮食共同担保基金管理的有效途径</w:t>
      </w:r>
      <w:r w:rsidR="0041772C" w:rsidRPr="0023776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1D58E3" w:rsidRPr="0023776B">
        <w:rPr>
          <w:rFonts w:asciiTheme="minorEastAsia" w:eastAsiaTheme="minorEastAsia" w:hAnsiTheme="minorEastAsia" w:hint="eastAsia"/>
          <w:sz w:val="28"/>
          <w:szCs w:val="28"/>
        </w:rPr>
        <w:t>建湖县粮食局江苏建湖粮食产业发展有限公司    史成刚</w:t>
      </w:r>
    </w:p>
    <w:p w:rsidR="0048340E" w:rsidRDefault="0048340E" w:rsidP="0048340E">
      <w:pPr>
        <w:rPr>
          <w:rFonts w:ascii="仿宋_GB2312" w:eastAsia="仿宋_GB2312" w:hAnsi="宋体"/>
          <w:b/>
          <w:sz w:val="32"/>
          <w:szCs w:val="32"/>
        </w:rPr>
      </w:pPr>
    </w:p>
    <w:p w:rsidR="0048340E" w:rsidRPr="0023776B" w:rsidRDefault="0048340E" w:rsidP="0048340E">
      <w:pPr>
        <w:rPr>
          <w:rFonts w:ascii="仿宋_GB2312" w:eastAsia="仿宋_GB2312" w:hAnsi="宋体" w:hint="eastAsia"/>
          <w:b/>
          <w:sz w:val="30"/>
          <w:szCs w:val="30"/>
        </w:rPr>
      </w:pPr>
      <w:r w:rsidRPr="0023776B">
        <w:rPr>
          <w:rFonts w:ascii="仿宋_GB2312" w:eastAsia="仿宋_GB2312" w:hAnsi="宋体" w:hint="eastAsia"/>
          <w:b/>
          <w:sz w:val="30"/>
          <w:szCs w:val="30"/>
        </w:rPr>
        <w:t>获得优秀组织奖的单位是：</w:t>
      </w:r>
    </w:p>
    <w:p w:rsidR="004C543D" w:rsidRPr="0023776B" w:rsidRDefault="004C543D" w:rsidP="004C543D">
      <w:pPr>
        <w:rPr>
          <w:rFonts w:asciiTheme="minorEastAsia" w:eastAsiaTheme="minorEastAsia" w:hAnsiTheme="minorEastAsia" w:hint="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中国总会计师协会石油分会</w:t>
      </w:r>
    </w:p>
    <w:p w:rsidR="0048340E" w:rsidRPr="0023776B" w:rsidRDefault="0048340E" w:rsidP="0048340E">
      <w:pPr>
        <w:rPr>
          <w:rFonts w:asciiTheme="minorEastAsia" w:eastAsiaTheme="minorEastAsia" w:hAnsiTheme="minorEastAsia" w:hint="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中国总会计师协会航空工业行业分会</w:t>
      </w:r>
    </w:p>
    <w:p w:rsidR="0048340E" w:rsidRPr="0023776B" w:rsidRDefault="0048340E" w:rsidP="0048340E">
      <w:pPr>
        <w:rPr>
          <w:rFonts w:asciiTheme="minorEastAsia" w:eastAsiaTheme="minorEastAsia" w:hAnsiTheme="minorEastAsia" w:hint="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中国总会计师协会兵器分会</w:t>
      </w:r>
    </w:p>
    <w:p w:rsidR="0048340E" w:rsidRPr="0023776B" w:rsidRDefault="004C543D" w:rsidP="0048340E">
      <w:pPr>
        <w:rPr>
          <w:rFonts w:asciiTheme="minorEastAsia" w:eastAsiaTheme="minorEastAsia" w:hAnsiTheme="minorEastAsia" w:hint="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陕西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>省总会计师协会</w:t>
      </w:r>
    </w:p>
    <w:p w:rsidR="0048340E" w:rsidRPr="0023776B" w:rsidRDefault="004C543D" w:rsidP="0048340E">
      <w:pPr>
        <w:rPr>
          <w:rFonts w:asciiTheme="minorEastAsia" w:eastAsiaTheme="minorEastAsia" w:hAnsiTheme="minorEastAsia" w:hint="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青海</w:t>
      </w:r>
      <w:r w:rsidR="0048340E" w:rsidRPr="0023776B">
        <w:rPr>
          <w:rFonts w:asciiTheme="minorEastAsia" w:eastAsiaTheme="minorEastAsia" w:hAnsiTheme="minorEastAsia" w:hint="eastAsia"/>
          <w:sz w:val="28"/>
          <w:szCs w:val="28"/>
        </w:rPr>
        <w:t>省总会计师协会</w:t>
      </w:r>
    </w:p>
    <w:p w:rsidR="0048340E" w:rsidRPr="0023776B" w:rsidRDefault="0048340E" w:rsidP="0048340E">
      <w:pPr>
        <w:rPr>
          <w:rFonts w:asciiTheme="minorEastAsia" w:eastAsiaTheme="minorEastAsia" w:hAnsiTheme="minorEastAsia" w:hint="eastAsia"/>
          <w:sz w:val="28"/>
          <w:szCs w:val="28"/>
        </w:rPr>
      </w:pPr>
      <w:r w:rsidRPr="0023776B">
        <w:rPr>
          <w:rFonts w:asciiTheme="minorEastAsia" w:eastAsiaTheme="minorEastAsia" w:hAnsiTheme="minorEastAsia" w:hint="eastAsia"/>
          <w:sz w:val="28"/>
          <w:szCs w:val="28"/>
        </w:rPr>
        <w:t>中国总会计师协会南京代表处</w:t>
      </w:r>
    </w:p>
    <w:p w:rsidR="00237BE2" w:rsidRPr="0023776B" w:rsidRDefault="00237BE2" w:rsidP="0048340E">
      <w:pPr>
        <w:rPr>
          <w:rFonts w:asciiTheme="minorEastAsia" w:eastAsiaTheme="minorEastAsia" w:hAnsiTheme="minorEastAsia" w:hint="eastAsia"/>
          <w:sz w:val="28"/>
          <w:szCs w:val="28"/>
        </w:rPr>
      </w:pPr>
    </w:p>
    <w:sectPr w:rsidR="00237BE2" w:rsidRPr="0023776B" w:rsidSect="005657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74B" w:rsidRDefault="0008374B" w:rsidP="00F152F2">
      <w:r>
        <w:separator/>
      </w:r>
    </w:p>
  </w:endnote>
  <w:endnote w:type="continuationSeparator" w:id="1">
    <w:p w:rsidR="0008374B" w:rsidRDefault="0008374B" w:rsidP="00F1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3B" w:rsidRDefault="003A21F7" w:rsidP="000C0B3B">
    <w:pPr>
      <w:pStyle w:val="a5"/>
      <w:ind w:firstLineChars="2150" w:firstLine="3870"/>
    </w:pPr>
    <w:fldSimple w:instr=" PAGE   \* MERGEFORMAT ">
      <w:r w:rsidR="0023776B" w:rsidRPr="0023776B">
        <w:rPr>
          <w:noProof/>
          <w:lang w:val="zh-CN"/>
        </w:rPr>
        <w:t>1</w:t>
      </w:r>
    </w:fldSimple>
  </w:p>
  <w:p w:rsidR="000C0B3B" w:rsidRDefault="000C0B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74B" w:rsidRDefault="0008374B" w:rsidP="00F152F2">
      <w:r>
        <w:separator/>
      </w:r>
    </w:p>
  </w:footnote>
  <w:footnote w:type="continuationSeparator" w:id="1">
    <w:p w:rsidR="0008374B" w:rsidRDefault="0008374B" w:rsidP="00F15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A39"/>
    <w:rsid w:val="00000653"/>
    <w:rsid w:val="00006DF7"/>
    <w:rsid w:val="000175A4"/>
    <w:rsid w:val="00023643"/>
    <w:rsid w:val="00033E71"/>
    <w:rsid w:val="0004002B"/>
    <w:rsid w:val="00045941"/>
    <w:rsid w:val="00061467"/>
    <w:rsid w:val="00063885"/>
    <w:rsid w:val="000663EA"/>
    <w:rsid w:val="000733A7"/>
    <w:rsid w:val="0008374B"/>
    <w:rsid w:val="000B0C80"/>
    <w:rsid w:val="000B78C7"/>
    <w:rsid w:val="000C0B3B"/>
    <w:rsid w:val="000D0196"/>
    <w:rsid w:val="000D3846"/>
    <w:rsid w:val="000D61B8"/>
    <w:rsid w:val="000F32A2"/>
    <w:rsid w:val="000F50B6"/>
    <w:rsid w:val="00103352"/>
    <w:rsid w:val="001301A4"/>
    <w:rsid w:val="001477DC"/>
    <w:rsid w:val="00162D67"/>
    <w:rsid w:val="001A48F4"/>
    <w:rsid w:val="001B1E98"/>
    <w:rsid w:val="001B3B2C"/>
    <w:rsid w:val="001D58E3"/>
    <w:rsid w:val="001D7DF9"/>
    <w:rsid w:val="001E1EE1"/>
    <w:rsid w:val="002065CA"/>
    <w:rsid w:val="00215D81"/>
    <w:rsid w:val="0021636F"/>
    <w:rsid w:val="0022065B"/>
    <w:rsid w:val="0022692F"/>
    <w:rsid w:val="002350DE"/>
    <w:rsid w:val="0023672D"/>
    <w:rsid w:val="002367D3"/>
    <w:rsid w:val="0023776B"/>
    <w:rsid w:val="00237BE2"/>
    <w:rsid w:val="00243308"/>
    <w:rsid w:val="0024625D"/>
    <w:rsid w:val="00253914"/>
    <w:rsid w:val="00263E57"/>
    <w:rsid w:val="0028304E"/>
    <w:rsid w:val="002906B7"/>
    <w:rsid w:val="002A0615"/>
    <w:rsid w:val="002D538A"/>
    <w:rsid w:val="002F6896"/>
    <w:rsid w:val="00304732"/>
    <w:rsid w:val="00313A2D"/>
    <w:rsid w:val="003159D2"/>
    <w:rsid w:val="003228A9"/>
    <w:rsid w:val="003425E1"/>
    <w:rsid w:val="003913D8"/>
    <w:rsid w:val="00396118"/>
    <w:rsid w:val="003A21F7"/>
    <w:rsid w:val="003C1AAF"/>
    <w:rsid w:val="003C3983"/>
    <w:rsid w:val="00403A44"/>
    <w:rsid w:val="0041772C"/>
    <w:rsid w:val="004275AD"/>
    <w:rsid w:val="0043252C"/>
    <w:rsid w:val="0044267C"/>
    <w:rsid w:val="00451B52"/>
    <w:rsid w:val="004725D7"/>
    <w:rsid w:val="0048340E"/>
    <w:rsid w:val="0049154B"/>
    <w:rsid w:val="00495834"/>
    <w:rsid w:val="0049789C"/>
    <w:rsid w:val="004A1399"/>
    <w:rsid w:val="004A339C"/>
    <w:rsid w:val="004C543D"/>
    <w:rsid w:val="004D2A39"/>
    <w:rsid w:val="004F2537"/>
    <w:rsid w:val="00505FC1"/>
    <w:rsid w:val="00537DC9"/>
    <w:rsid w:val="00546D1E"/>
    <w:rsid w:val="005534DB"/>
    <w:rsid w:val="0056365A"/>
    <w:rsid w:val="00563EF4"/>
    <w:rsid w:val="00565799"/>
    <w:rsid w:val="00582DB7"/>
    <w:rsid w:val="005D093A"/>
    <w:rsid w:val="005D3837"/>
    <w:rsid w:val="005D653E"/>
    <w:rsid w:val="006076D2"/>
    <w:rsid w:val="00616DA7"/>
    <w:rsid w:val="00626BCA"/>
    <w:rsid w:val="006328EB"/>
    <w:rsid w:val="00633B40"/>
    <w:rsid w:val="006347B8"/>
    <w:rsid w:val="006504E9"/>
    <w:rsid w:val="006640C4"/>
    <w:rsid w:val="00682AE8"/>
    <w:rsid w:val="00691B1D"/>
    <w:rsid w:val="006A2F21"/>
    <w:rsid w:val="006B63BD"/>
    <w:rsid w:val="006B692D"/>
    <w:rsid w:val="006C0060"/>
    <w:rsid w:val="0070313C"/>
    <w:rsid w:val="00706907"/>
    <w:rsid w:val="00715BE1"/>
    <w:rsid w:val="0072008D"/>
    <w:rsid w:val="00726DFB"/>
    <w:rsid w:val="0074416D"/>
    <w:rsid w:val="007563FE"/>
    <w:rsid w:val="007608D6"/>
    <w:rsid w:val="00767A16"/>
    <w:rsid w:val="0077371E"/>
    <w:rsid w:val="00775842"/>
    <w:rsid w:val="00785BF8"/>
    <w:rsid w:val="007B2F3C"/>
    <w:rsid w:val="007C79F1"/>
    <w:rsid w:val="007D23A9"/>
    <w:rsid w:val="007F2F32"/>
    <w:rsid w:val="007F53AD"/>
    <w:rsid w:val="007F7A53"/>
    <w:rsid w:val="00807144"/>
    <w:rsid w:val="00807B60"/>
    <w:rsid w:val="00810B58"/>
    <w:rsid w:val="00811794"/>
    <w:rsid w:val="00822ACA"/>
    <w:rsid w:val="00826B3E"/>
    <w:rsid w:val="00841330"/>
    <w:rsid w:val="0084151B"/>
    <w:rsid w:val="00856699"/>
    <w:rsid w:val="00864823"/>
    <w:rsid w:val="008C451B"/>
    <w:rsid w:val="008D1BB9"/>
    <w:rsid w:val="008E3697"/>
    <w:rsid w:val="009122FE"/>
    <w:rsid w:val="009134F8"/>
    <w:rsid w:val="00934CD6"/>
    <w:rsid w:val="0094388F"/>
    <w:rsid w:val="00946FA2"/>
    <w:rsid w:val="0096081F"/>
    <w:rsid w:val="00972984"/>
    <w:rsid w:val="00986CC8"/>
    <w:rsid w:val="009904B8"/>
    <w:rsid w:val="0099469C"/>
    <w:rsid w:val="009A5F3A"/>
    <w:rsid w:val="009B7FD1"/>
    <w:rsid w:val="009C6975"/>
    <w:rsid w:val="009D35BE"/>
    <w:rsid w:val="009D40E9"/>
    <w:rsid w:val="009D5B47"/>
    <w:rsid w:val="009E3B47"/>
    <w:rsid w:val="009F1D2D"/>
    <w:rsid w:val="009F5072"/>
    <w:rsid w:val="009F5BA1"/>
    <w:rsid w:val="00A004F1"/>
    <w:rsid w:val="00A15D3F"/>
    <w:rsid w:val="00A17994"/>
    <w:rsid w:val="00A2408A"/>
    <w:rsid w:val="00A24672"/>
    <w:rsid w:val="00A33D47"/>
    <w:rsid w:val="00A42C1E"/>
    <w:rsid w:val="00A4758F"/>
    <w:rsid w:val="00A91849"/>
    <w:rsid w:val="00A92158"/>
    <w:rsid w:val="00A95EE3"/>
    <w:rsid w:val="00AA3C1E"/>
    <w:rsid w:val="00AC7939"/>
    <w:rsid w:val="00AD473A"/>
    <w:rsid w:val="00AE2227"/>
    <w:rsid w:val="00AF60D0"/>
    <w:rsid w:val="00B00AB3"/>
    <w:rsid w:val="00B03F8C"/>
    <w:rsid w:val="00B04C63"/>
    <w:rsid w:val="00B20F7B"/>
    <w:rsid w:val="00B25AFE"/>
    <w:rsid w:val="00B33C3A"/>
    <w:rsid w:val="00B40325"/>
    <w:rsid w:val="00B44CD7"/>
    <w:rsid w:val="00B53B7B"/>
    <w:rsid w:val="00B96E21"/>
    <w:rsid w:val="00BA210E"/>
    <w:rsid w:val="00BB6EE6"/>
    <w:rsid w:val="00BD7173"/>
    <w:rsid w:val="00BE6B13"/>
    <w:rsid w:val="00BF0508"/>
    <w:rsid w:val="00BF5309"/>
    <w:rsid w:val="00C06F27"/>
    <w:rsid w:val="00C15D44"/>
    <w:rsid w:val="00C27E3A"/>
    <w:rsid w:val="00C30124"/>
    <w:rsid w:val="00C37B4C"/>
    <w:rsid w:val="00C412EA"/>
    <w:rsid w:val="00C95912"/>
    <w:rsid w:val="00CA29CC"/>
    <w:rsid w:val="00CC6CA7"/>
    <w:rsid w:val="00D05261"/>
    <w:rsid w:val="00D14EAF"/>
    <w:rsid w:val="00D16327"/>
    <w:rsid w:val="00D439DB"/>
    <w:rsid w:val="00D46419"/>
    <w:rsid w:val="00D558BA"/>
    <w:rsid w:val="00D8194B"/>
    <w:rsid w:val="00D82292"/>
    <w:rsid w:val="00D94995"/>
    <w:rsid w:val="00D95BC4"/>
    <w:rsid w:val="00DB5B60"/>
    <w:rsid w:val="00DC2F92"/>
    <w:rsid w:val="00DF7FFE"/>
    <w:rsid w:val="00E065D6"/>
    <w:rsid w:val="00E0677E"/>
    <w:rsid w:val="00E10182"/>
    <w:rsid w:val="00E152EA"/>
    <w:rsid w:val="00E25295"/>
    <w:rsid w:val="00E25726"/>
    <w:rsid w:val="00E27337"/>
    <w:rsid w:val="00E275B6"/>
    <w:rsid w:val="00E54CE1"/>
    <w:rsid w:val="00E62EEC"/>
    <w:rsid w:val="00E637C6"/>
    <w:rsid w:val="00E73206"/>
    <w:rsid w:val="00E7645D"/>
    <w:rsid w:val="00EA0DDD"/>
    <w:rsid w:val="00EA5F0E"/>
    <w:rsid w:val="00EB0D8A"/>
    <w:rsid w:val="00EB3541"/>
    <w:rsid w:val="00ED08D4"/>
    <w:rsid w:val="00ED105F"/>
    <w:rsid w:val="00EE09FE"/>
    <w:rsid w:val="00EE1E41"/>
    <w:rsid w:val="00EF4691"/>
    <w:rsid w:val="00EF6D61"/>
    <w:rsid w:val="00F02237"/>
    <w:rsid w:val="00F12E4F"/>
    <w:rsid w:val="00F152F2"/>
    <w:rsid w:val="00F43FC7"/>
    <w:rsid w:val="00F47EF4"/>
    <w:rsid w:val="00F60050"/>
    <w:rsid w:val="00F637A4"/>
    <w:rsid w:val="00F70760"/>
    <w:rsid w:val="00F8206E"/>
    <w:rsid w:val="00F90C28"/>
    <w:rsid w:val="00FA2BBD"/>
    <w:rsid w:val="00FA2FFF"/>
    <w:rsid w:val="00FA5B8C"/>
    <w:rsid w:val="00FB4D8B"/>
    <w:rsid w:val="00FB5284"/>
    <w:rsid w:val="00FC151B"/>
    <w:rsid w:val="00FC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5834"/>
    <w:rPr>
      <w:sz w:val="18"/>
      <w:szCs w:val="18"/>
    </w:rPr>
  </w:style>
  <w:style w:type="paragraph" w:styleId="a4">
    <w:name w:val="header"/>
    <w:basedOn w:val="a"/>
    <w:link w:val="Char"/>
    <w:rsid w:val="00F15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2F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15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52F2"/>
    <w:rPr>
      <w:kern w:val="2"/>
      <w:sz w:val="18"/>
      <w:szCs w:val="18"/>
    </w:rPr>
  </w:style>
  <w:style w:type="paragraph" w:styleId="a6">
    <w:name w:val="List Paragraph"/>
    <w:basedOn w:val="a"/>
    <w:link w:val="Char1"/>
    <w:uiPriority w:val="34"/>
    <w:qFormat/>
    <w:rsid w:val="0084133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列出段落 Char"/>
    <w:link w:val="a6"/>
    <w:uiPriority w:val="34"/>
    <w:rsid w:val="0084133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342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93</cp:revision>
  <cp:lastPrinted>2015-10-14T06:53:00Z</cp:lastPrinted>
  <dcterms:created xsi:type="dcterms:W3CDTF">2017-09-30T02:51:00Z</dcterms:created>
  <dcterms:modified xsi:type="dcterms:W3CDTF">2017-10-11T01:57:00Z</dcterms:modified>
</cp:coreProperties>
</file>